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F7" w:rsidRDefault="003E7F69">
      <w:pPr>
        <w:pStyle w:val="Kop1"/>
        <w:ind w:left="-5"/>
      </w:pPr>
      <w:r>
        <w:t>Beleidsdocument Ongewenst Gedrag binnen ‘Samen Hier’</w:t>
      </w:r>
      <w:r>
        <w:rPr>
          <w:color w:val="000000"/>
          <w:sz w:val="22"/>
        </w:rPr>
        <w:t xml:space="preserve">  </w:t>
      </w:r>
    </w:p>
    <w:p w:rsidR="00B318F7" w:rsidRDefault="003E7F69">
      <w:pPr>
        <w:spacing w:after="40" w:line="259" w:lineRule="auto"/>
        <w:ind w:left="0" w:firstLine="0"/>
      </w:pPr>
      <w:r>
        <w:rPr>
          <w:b/>
        </w:rPr>
        <w:t xml:space="preserve"> </w:t>
      </w:r>
    </w:p>
    <w:p w:rsidR="00B318F7" w:rsidRDefault="003E7F69">
      <w:pPr>
        <w:spacing w:after="1" w:line="259" w:lineRule="auto"/>
        <w:ind w:left="-5"/>
      </w:pPr>
      <w:r>
        <w:rPr>
          <w:color w:val="2E74B5"/>
          <w:sz w:val="26"/>
        </w:rPr>
        <w:t xml:space="preserve">Justice and Peace </w:t>
      </w:r>
    </w:p>
    <w:p w:rsidR="00B318F7" w:rsidRDefault="003E7F69">
      <w:pPr>
        <w:spacing w:after="1" w:line="259" w:lineRule="auto"/>
        <w:ind w:left="-5"/>
      </w:pPr>
      <w:r>
        <w:rPr>
          <w:color w:val="2E74B5"/>
          <w:sz w:val="26"/>
        </w:rPr>
        <w:t xml:space="preserve">Oktober 2018 </w:t>
      </w:r>
      <w:r>
        <w:rPr>
          <w:color w:val="2E74B5"/>
          <w:sz w:val="26"/>
          <w:vertAlign w:val="superscript"/>
        </w:rPr>
        <w:footnoteReference w:id="1"/>
      </w:r>
      <w:r>
        <w:rPr>
          <w:color w:val="2E74B5"/>
          <w:sz w:val="26"/>
        </w:rPr>
        <w:t xml:space="preserve"> </w:t>
      </w:r>
    </w:p>
    <w:p w:rsidR="00B318F7" w:rsidRDefault="003E7F69">
      <w:pPr>
        <w:spacing w:after="160" w:line="259" w:lineRule="auto"/>
        <w:ind w:left="0" w:firstLine="0"/>
      </w:pPr>
      <w:r>
        <w:t xml:space="preserve"> </w:t>
      </w:r>
    </w:p>
    <w:p w:rsidR="00B318F7" w:rsidRDefault="003E7F69">
      <w:pPr>
        <w:spacing w:after="0" w:line="259" w:lineRule="auto"/>
        <w:ind w:left="360" w:firstLine="0"/>
      </w:pPr>
      <w:r>
        <w:t xml:space="preserve"> </w:t>
      </w:r>
    </w:p>
    <w:p w:rsidR="00B318F7" w:rsidRDefault="003E7F69">
      <w:r>
        <w:t xml:space="preserve">Het project Samen Hier koppelt Welkom Groepen van vijf Nederlanders aan </w:t>
      </w:r>
    </w:p>
    <w:p w:rsidR="00B318F7" w:rsidRDefault="003E7F69">
      <w:r>
        <w:t xml:space="preserve">statushouders(gezinnen). Deze Welkom Groepen begeleiden, ondersteund door Culturele Ambassadeurs en medewerkers van Justice and Peace, de statushouders(gezinnen) gedurende een jaar. Contact met minderjarige kinderen en met potentieel kwetsbare personen is </w:t>
      </w:r>
      <w:r>
        <w:t xml:space="preserve">onderdeel van Samen Hier, en gaat gepaard met risico’s van ongewenst gedrag. Dat wil zeggen: </w:t>
      </w:r>
    </w:p>
    <w:p w:rsidR="00B318F7" w:rsidRDefault="003E7F69">
      <w:r>
        <w:t>handelingen van een groep of van een individu, gericht tegen een persoon die deze handelingen als bedreigend, vernederend of intimiderend ervaart, inclusief seksu</w:t>
      </w:r>
      <w:r>
        <w:t xml:space="preserve">eel misbruik.  </w:t>
      </w:r>
    </w:p>
    <w:p w:rsidR="00B318F7" w:rsidRDefault="003E7F69">
      <w:pPr>
        <w:spacing w:after="0" w:line="259" w:lineRule="auto"/>
        <w:ind w:left="360" w:firstLine="0"/>
      </w:pPr>
      <w:r>
        <w:t xml:space="preserve"> </w:t>
      </w:r>
    </w:p>
    <w:p w:rsidR="00B318F7" w:rsidRDefault="003E7F69">
      <w:r>
        <w:t xml:space="preserve">In dit beleidsdocument ‘Ongewenst Gedrag’ legt Justice and Peace omgangs – en gedragsregels  vast om ongewenst gedrag van Welkom Groepen, Culturele Ambassadeurs of medewerkers van Justice and Peace te voorkomen. </w:t>
      </w:r>
    </w:p>
    <w:p w:rsidR="00B318F7" w:rsidRDefault="003E7F69">
      <w:pPr>
        <w:spacing w:after="0" w:line="259" w:lineRule="auto"/>
        <w:ind w:left="360" w:firstLine="0"/>
      </w:pPr>
      <w:r>
        <w:t xml:space="preserve"> </w:t>
      </w:r>
    </w:p>
    <w:p w:rsidR="00B318F7" w:rsidRDefault="003E7F69">
      <w:r>
        <w:t xml:space="preserve">Dit beleidsdocument is </w:t>
      </w:r>
      <w:r>
        <w:t xml:space="preserve">bedoeld voor Justice and Peace en haar uitvoerend partners. De bijlagen - omgangsregels, gedragsregels en het meldprotocol – zullen worden uitgereikt aan de vrijwilligers uit Welkom Groepen en Cultureel Ambassadeurs. Voor deelnemende statushouders zal een </w:t>
      </w:r>
      <w:r>
        <w:t xml:space="preserve">vertaalde folder worden gemaakt waarin staat bij wie ze terecht kunnen.  </w:t>
      </w:r>
    </w:p>
    <w:p w:rsidR="00B318F7" w:rsidRDefault="003E7F69">
      <w:pPr>
        <w:spacing w:after="0" w:line="259" w:lineRule="auto"/>
        <w:ind w:left="360" w:firstLine="0"/>
      </w:pPr>
      <w:r>
        <w:t xml:space="preserve"> </w:t>
      </w:r>
    </w:p>
    <w:p w:rsidR="00B318F7" w:rsidRDefault="003E7F69">
      <w:pPr>
        <w:spacing w:after="59" w:line="259" w:lineRule="auto"/>
        <w:ind w:left="360" w:firstLine="0"/>
      </w:pPr>
      <w:r>
        <w:t xml:space="preserve"> </w:t>
      </w:r>
    </w:p>
    <w:p w:rsidR="00B318F7" w:rsidRDefault="003E7F69">
      <w:pPr>
        <w:spacing w:after="1" w:line="259" w:lineRule="auto"/>
        <w:ind w:left="-5"/>
      </w:pPr>
      <w:r>
        <w:rPr>
          <w:color w:val="2E74B5"/>
          <w:sz w:val="26"/>
        </w:rPr>
        <w:t xml:space="preserve">1. Omschrijving  </w:t>
      </w:r>
    </w:p>
    <w:p w:rsidR="00B318F7" w:rsidRDefault="003E7F69">
      <w:pPr>
        <w:spacing w:after="0" w:line="259" w:lineRule="auto"/>
        <w:ind w:left="360" w:firstLine="0"/>
      </w:pPr>
      <w:r>
        <w:t xml:space="preserve"> </w:t>
      </w:r>
    </w:p>
    <w:p w:rsidR="00B318F7" w:rsidRDefault="003E7F69">
      <w:r>
        <w:t>Het beleid ongewenst gedrag ziet op verschillende vormen van grensoverschrijdend gedrag: (huiselijk) geweld, verwaarlozing, ongewenst gedrag, discriminatie, p</w:t>
      </w:r>
      <w:r>
        <w:t>sychologische of fysieke machtsuitoefening, seksueel misbruik, financieel of materieel grensoverschrijdend gedrag.</w:t>
      </w:r>
      <w:r>
        <w:rPr>
          <w:sz w:val="20"/>
        </w:rPr>
        <w:t xml:space="preserve"> </w:t>
      </w:r>
    </w:p>
    <w:p w:rsidR="00B318F7" w:rsidRDefault="003E7F69">
      <w:pPr>
        <w:spacing w:after="0" w:line="259" w:lineRule="auto"/>
        <w:ind w:left="360" w:firstLine="0"/>
      </w:pPr>
      <w:r>
        <w:t xml:space="preserve">  </w:t>
      </w:r>
    </w:p>
    <w:p w:rsidR="00B318F7" w:rsidRDefault="003E7F69">
      <w:r>
        <w:t xml:space="preserve">Drie situaties die kunnen voorkomen binnen Samen Hier zijn: </w:t>
      </w:r>
    </w:p>
    <w:p w:rsidR="00B318F7" w:rsidRDefault="003E7F69">
      <w:pPr>
        <w:numPr>
          <w:ilvl w:val="0"/>
          <w:numId w:val="1"/>
        </w:numPr>
      </w:pPr>
      <w:r>
        <w:t xml:space="preserve">Een lid van een Welkom Groep signaleert ongewenst gedrag van de statushouder of binnen het statushoudergezin. </w:t>
      </w:r>
    </w:p>
    <w:p w:rsidR="00B318F7" w:rsidRDefault="003E7F69">
      <w:pPr>
        <w:numPr>
          <w:ilvl w:val="0"/>
          <w:numId w:val="1"/>
        </w:numPr>
      </w:pPr>
      <w:r>
        <w:t xml:space="preserve">Het statushoudergezin of de statushouder heeft last van ongewenst gedrag van een lid van de Welkom Groep. </w:t>
      </w:r>
    </w:p>
    <w:p w:rsidR="00B318F7" w:rsidRDefault="003E7F69">
      <w:pPr>
        <w:numPr>
          <w:ilvl w:val="0"/>
          <w:numId w:val="1"/>
        </w:numPr>
      </w:pPr>
      <w:bookmarkStart w:id="0" w:name="_GoBack"/>
      <w:bookmarkEnd w:id="0"/>
      <w:r>
        <w:t>Een lid van een Welkom Groep ziet gren</w:t>
      </w:r>
      <w:r>
        <w:t xml:space="preserve">soverschrijdend gedrag jegens of tussen een ander lid van de Welkom Groep en statushouder of statushoudergezin. </w:t>
      </w:r>
    </w:p>
    <w:p w:rsidR="00B318F7" w:rsidRDefault="003E7F69">
      <w:pPr>
        <w:spacing w:after="0" w:line="259" w:lineRule="auto"/>
        <w:ind w:left="360" w:firstLine="0"/>
      </w:pPr>
      <w:r>
        <w:rPr>
          <w:sz w:val="20"/>
        </w:rPr>
        <w:t xml:space="preserve"> </w:t>
      </w:r>
    </w:p>
    <w:p w:rsidR="00B318F7" w:rsidRDefault="003E7F69">
      <w:r>
        <w:t>Voor vermoedens van grensoverschrijdend gedrag kunnen deelnemers aan Samen Hier terecht bij een vertrouwenspersoon. Specifiek voor vermoedens</w:t>
      </w:r>
      <w:r>
        <w:t xml:space="preserve"> van huiselijk geweld is daarnaast een aandachtsfunctionaris aangewezen. In voorkomende gevallen dienen zij het managementteam van Justice and Peace in te schakelen met in sommige gevallen tevens een melding aan een externe instantie. In het meldprotocol (</w:t>
      </w:r>
      <w:r>
        <w:t xml:space="preserve">‘Een melding doen van ongewenst gedrag’) is vastgelegd welke stappen zij kunnen en moeten ondernemen.  </w:t>
      </w:r>
    </w:p>
    <w:p w:rsidR="00B318F7" w:rsidRDefault="003E7F69">
      <w:pPr>
        <w:spacing w:after="0" w:line="259" w:lineRule="auto"/>
        <w:ind w:left="360" w:firstLine="0"/>
      </w:pPr>
      <w:r>
        <w:lastRenderedPageBreak/>
        <w:t xml:space="preserve"> </w:t>
      </w:r>
    </w:p>
    <w:p w:rsidR="00B318F7" w:rsidRDefault="003E7F69">
      <w:pPr>
        <w:numPr>
          <w:ilvl w:val="0"/>
          <w:numId w:val="2"/>
        </w:numPr>
        <w:spacing w:after="1" w:line="259" w:lineRule="auto"/>
        <w:ind w:hanging="252"/>
      </w:pPr>
      <w:r>
        <w:rPr>
          <w:color w:val="2E74B5"/>
          <w:sz w:val="26"/>
        </w:rPr>
        <w:t xml:space="preserve">Bewustwording </w:t>
      </w:r>
    </w:p>
    <w:p w:rsidR="00B318F7" w:rsidRDefault="003E7F69">
      <w:pPr>
        <w:spacing w:after="0" w:line="259" w:lineRule="auto"/>
        <w:ind w:left="360" w:firstLine="0"/>
      </w:pPr>
      <w:r>
        <w:t xml:space="preserve"> </w:t>
      </w:r>
    </w:p>
    <w:p w:rsidR="00B318F7" w:rsidRDefault="003E7F69">
      <w:r>
        <w:t>Alle huidige medewerkers van Justice and Peace worden per brief op de hoogte gebracht van dit beleid. Toekomstige medewerkers van Jus</w:t>
      </w:r>
      <w:r>
        <w:t xml:space="preserve">tice and Peace (inclusief vrijwilligers, stagiaires en trainees) die betrokken zijn bij Samen Hier ontvangen een hardcopy van dit beleid tijdens hun inwerkperiode. Dit beleid dient ter aanvulling op de gedragscode die Justice and Peace al hanteert in haar </w:t>
      </w:r>
      <w:r>
        <w:t xml:space="preserve">overige projecten.  </w:t>
      </w:r>
    </w:p>
    <w:p w:rsidR="00B318F7" w:rsidRDefault="003E7F69">
      <w:pPr>
        <w:spacing w:after="0" w:line="259" w:lineRule="auto"/>
        <w:ind w:left="360" w:firstLine="0"/>
      </w:pPr>
      <w:r>
        <w:t xml:space="preserve"> </w:t>
      </w:r>
    </w:p>
    <w:p w:rsidR="00B318F7" w:rsidRDefault="003E7F69">
      <w:r>
        <w:t>Welkom Groepen worden tijdens de aanmeldprocedure geïnformeerd over de maatregelen die Justice and Peace neemt tegen ongewenst gedrag, meer specifiek het VOG-vereiste, de omgangs- en gedragsregels, het meldprotocol en de vertrouwensc</w:t>
      </w:r>
      <w:r>
        <w:t xml:space="preserve">ontactpersoon. In de eerste training komt het onderwerp Ongewenst Gedrag aan bod.  </w:t>
      </w:r>
    </w:p>
    <w:p w:rsidR="00B318F7" w:rsidRDefault="003E7F69">
      <w:pPr>
        <w:spacing w:after="0" w:line="259" w:lineRule="auto"/>
        <w:ind w:left="360" w:firstLine="0"/>
      </w:pPr>
      <w:r>
        <w:t xml:space="preserve"> </w:t>
      </w:r>
    </w:p>
    <w:p w:rsidR="00B318F7" w:rsidRDefault="003E7F69">
      <w:r>
        <w:t>Deelnemende statushouders aan Samen Hier ontvangen een folder over ongewenst gedrag met daarin de contactgegevens van de vertrouwenspersoon. Tijdens de intakegesprekken z</w:t>
      </w:r>
      <w:r>
        <w:t xml:space="preserve">al Justice and Peace dit toelichten.  </w:t>
      </w:r>
    </w:p>
    <w:p w:rsidR="00B318F7" w:rsidRDefault="003E7F69">
      <w:pPr>
        <w:spacing w:after="0" w:line="259" w:lineRule="auto"/>
        <w:ind w:left="360" w:firstLine="0"/>
      </w:pPr>
      <w:r>
        <w:t xml:space="preserve"> </w:t>
      </w:r>
    </w:p>
    <w:p w:rsidR="00B318F7" w:rsidRDefault="003E7F69">
      <w:pPr>
        <w:spacing w:after="59" w:line="259" w:lineRule="auto"/>
        <w:ind w:left="360" w:firstLine="0"/>
      </w:pPr>
      <w:r>
        <w:t xml:space="preserve"> </w:t>
      </w:r>
    </w:p>
    <w:p w:rsidR="00B318F7" w:rsidRDefault="003E7F69">
      <w:pPr>
        <w:numPr>
          <w:ilvl w:val="0"/>
          <w:numId w:val="2"/>
        </w:numPr>
        <w:spacing w:after="1" w:line="259" w:lineRule="auto"/>
        <w:ind w:hanging="252"/>
      </w:pPr>
      <w:r>
        <w:rPr>
          <w:color w:val="2E74B5"/>
          <w:sz w:val="26"/>
        </w:rPr>
        <w:t xml:space="preserve">Aanstellingsbeleid </w:t>
      </w:r>
    </w:p>
    <w:p w:rsidR="00B318F7" w:rsidRDefault="003E7F69">
      <w:pPr>
        <w:spacing w:after="0" w:line="259" w:lineRule="auto"/>
        <w:ind w:left="360" w:firstLine="0"/>
      </w:pPr>
      <w:r>
        <w:rPr>
          <w:b/>
        </w:rPr>
        <w:t xml:space="preserve"> </w:t>
      </w:r>
    </w:p>
    <w:p w:rsidR="00B318F7" w:rsidRDefault="003E7F69">
      <w:pPr>
        <w:pStyle w:val="Kop2"/>
        <w:spacing w:after="158"/>
        <w:ind w:left="370"/>
      </w:pPr>
      <w:r>
        <w:rPr>
          <w:i/>
        </w:rPr>
        <w:t xml:space="preserve">Werving en selectie Welkom Groepen </w:t>
      </w:r>
    </w:p>
    <w:p w:rsidR="00B318F7" w:rsidRDefault="003E7F69">
      <w:pPr>
        <w:spacing w:after="170"/>
      </w:pPr>
      <w:r>
        <w:t xml:space="preserve">Welkom Groepen kunnen zich per groep van minimaal vijf leden aanmelden via de website van Samen Hier. </w:t>
      </w:r>
      <w:r>
        <w:t xml:space="preserve">Bij het aanmeldingsformulier worden deelnemers geïnformeerd dat een VOG en het tekenen van een gedragscode onderdeel zijn van de werving. </w:t>
      </w:r>
    </w:p>
    <w:p w:rsidR="00B318F7" w:rsidRDefault="003E7F69">
      <w:pPr>
        <w:spacing w:after="167"/>
      </w:pPr>
      <w:r>
        <w:t>Na aanmelding volgt een kennismakingsgesprek. In dit gesprek wordt de insteek van Samen Hier verder toegelicht, wordt</w:t>
      </w:r>
      <w:r>
        <w:t xml:space="preserve"> de motivatie voor deelname besproken met de groepsleden en wordt een informatiekit over Samen Hier meegegeven met daarin onder andere informatie over het beleid ongewenst gedrag. In dit gesprek wordt ook aangegeven dat alle groepsleden een VOG (Verklaring</w:t>
      </w:r>
      <w:r>
        <w:t xml:space="preserve"> Omtrent Gedrag) dienen te overleggen, en hoe ze dit kunnen doen.  </w:t>
      </w:r>
    </w:p>
    <w:p w:rsidR="00B318F7" w:rsidRDefault="003E7F69">
      <w:r>
        <w:t>Na het gesprek dienen alle groepsleden een VOG te overleggen en een ‘Letter of Understanding’ te tekenen waarmee ze de gedrags- en omgangsregels onderschrijven. Indien alle documentatie va</w:t>
      </w:r>
      <w:r>
        <w:t xml:space="preserve">n alle leden rond is, kan de groep aan de slag in Samen Hier. </w:t>
      </w:r>
    </w:p>
    <w:p w:rsidR="00B318F7" w:rsidRDefault="003E7F69">
      <w:pPr>
        <w:spacing w:after="0" w:line="259" w:lineRule="auto"/>
        <w:ind w:left="360" w:firstLine="0"/>
      </w:pPr>
      <w:r>
        <w:t xml:space="preserve"> </w:t>
      </w:r>
    </w:p>
    <w:p w:rsidR="00B318F7" w:rsidRDefault="003E7F69">
      <w:pPr>
        <w:pStyle w:val="Kop2"/>
        <w:ind w:left="370"/>
      </w:pPr>
      <w:r>
        <w:rPr>
          <w:i/>
        </w:rPr>
        <w:t>Werving en selectie overige betrokkenen</w:t>
      </w:r>
      <w:r>
        <w:t xml:space="preserve">  </w:t>
      </w:r>
    </w:p>
    <w:p w:rsidR="00B318F7" w:rsidRDefault="003E7F69">
      <w:pPr>
        <w:spacing w:after="0" w:line="259" w:lineRule="auto"/>
        <w:ind w:left="360" w:firstLine="0"/>
      </w:pPr>
      <w:r>
        <w:rPr>
          <w:b/>
        </w:rPr>
        <w:t xml:space="preserve"> </w:t>
      </w:r>
    </w:p>
    <w:p w:rsidR="00B318F7" w:rsidRDefault="003E7F69">
      <w:r>
        <w:t xml:space="preserve">In alle vacatures voor betaalde en onbetaalde medewerkers (zoals stagiaires, trainees en cultureel ambassadeurs) </w:t>
      </w:r>
      <w:r>
        <w:t xml:space="preserve">die betrokken zullen zijn bij de implementatie van het project Samen Hier vermeldt Justice and Peace dat een VOG onderdeel is van de werving. In alle sollicitatiegesprekken wordt gewezen op het beleid Ongewenst Gedrag.  </w:t>
      </w:r>
    </w:p>
    <w:p w:rsidR="00B318F7" w:rsidRDefault="003E7F69">
      <w:pPr>
        <w:spacing w:after="0" w:line="259" w:lineRule="auto"/>
        <w:ind w:left="360" w:firstLine="0"/>
      </w:pPr>
      <w:r>
        <w:t xml:space="preserve"> </w:t>
      </w:r>
    </w:p>
    <w:p w:rsidR="00B318F7" w:rsidRDefault="003E7F69">
      <w:pPr>
        <w:spacing w:after="170"/>
      </w:pPr>
      <w:r>
        <w:t>Geschikte kandidaten dienen een V</w:t>
      </w:r>
      <w:r>
        <w:t>OG te overleggen en de gedrags- en omgangsregels te tekenen voordat ze hun werkzaamheden beginnen.</w:t>
      </w:r>
      <w:r>
        <w:rPr>
          <w:b/>
        </w:rPr>
        <w:t xml:space="preserve"> </w:t>
      </w:r>
      <w:r>
        <w:t xml:space="preserve">In de inwerkperiode ontvangen alle nieuwe medewerkers het Beleid Ongewenst Gedrag. </w:t>
      </w:r>
    </w:p>
    <w:p w:rsidR="00B318F7" w:rsidRDefault="003E7F69">
      <w:pPr>
        <w:spacing w:after="0" w:line="259" w:lineRule="auto"/>
        <w:ind w:left="0" w:firstLine="0"/>
      </w:pPr>
      <w:r>
        <w:t xml:space="preserve"> </w:t>
      </w:r>
    </w:p>
    <w:p w:rsidR="00B318F7" w:rsidRDefault="003E7F69">
      <w:pPr>
        <w:numPr>
          <w:ilvl w:val="0"/>
          <w:numId w:val="3"/>
        </w:numPr>
        <w:spacing w:after="1" w:line="259" w:lineRule="auto"/>
        <w:ind w:hanging="252"/>
      </w:pPr>
      <w:r>
        <w:rPr>
          <w:color w:val="2E74B5"/>
          <w:sz w:val="26"/>
        </w:rPr>
        <w:t xml:space="preserve">Contactpersonen </w:t>
      </w:r>
    </w:p>
    <w:p w:rsidR="00B318F7" w:rsidRDefault="003E7F69">
      <w:pPr>
        <w:spacing w:after="12" w:line="259" w:lineRule="auto"/>
        <w:ind w:left="0" w:firstLine="0"/>
      </w:pPr>
      <w:r>
        <w:rPr>
          <w:b/>
        </w:rPr>
        <w:lastRenderedPageBreak/>
        <w:t xml:space="preserve"> </w:t>
      </w:r>
    </w:p>
    <w:p w:rsidR="00B318F7" w:rsidRDefault="003E7F69">
      <w:pPr>
        <w:spacing w:after="0" w:line="259" w:lineRule="auto"/>
        <w:ind w:left="-5"/>
      </w:pPr>
      <w:r>
        <w:rPr>
          <w:b/>
        </w:rPr>
        <w:t xml:space="preserve">Vertrouwenscontactpersoon: </w:t>
      </w:r>
      <w:r>
        <w:t xml:space="preserve">Alette Broekens, </w:t>
      </w:r>
      <w:r>
        <w:rPr>
          <w:color w:val="0563C1"/>
          <w:u w:val="single" w:color="0563C1"/>
        </w:rPr>
        <w:t>alettebr</w:t>
      </w:r>
      <w:r>
        <w:rPr>
          <w:color w:val="0563C1"/>
          <w:u w:val="single" w:color="0563C1"/>
        </w:rPr>
        <w:t>oekens@ggdhaaglanden.nl</w:t>
      </w:r>
      <w:r>
        <w:t xml:space="preserve">, </w:t>
      </w:r>
      <w:r>
        <w:rPr>
          <w:rFonts w:ascii="Arial" w:eastAsia="Arial" w:hAnsi="Arial" w:cs="Arial"/>
          <w:sz w:val="20"/>
        </w:rPr>
        <w:t>0655175339</w:t>
      </w:r>
      <w:r>
        <w:t xml:space="preserve"> </w:t>
      </w:r>
      <w:r>
        <w:rPr>
          <w:b/>
        </w:rPr>
        <w:t>Aandachtsfunctionaris Huiselijk geweld binnen Justice and Peace:</w:t>
      </w:r>
      <w:r>
        <w:t xml:space="preserve"> Maaike Graaff, programmacoördinator Migratie, </w:t>
      </w:r>
      <w:r>
        <w:rPr>
          <w:color w:val="0563C1"/>
          <w:u w:val="single" w:color="0563C1"/>
        </w:rPr>
        <w:t>maaike.graaff@justiceandpeace.nl</w:t>
      </w:r>
      <w:r>
        <w:t>, 0707631498.</w:t>
      </w:r>
      <w:r>
        <w:rPr>
          <w:b/>
        </w:rPr>
        <w:t xml:space="preserve"> </w:t>
      </w:r>
    </w:p>
    <w:p w:rsidR="00B318F7" w:rsidRDefault="003E7F69">
      <w:pPr>
        <w:spacing w:after="158" w:line="259" w:lineRule="auto"/>
        <w:ind w:left="-5"/>
      </w:pPr>
      <w:r>
        <w:rPr>
          <w:b/>
        </w:rPr>
        <w:t>Verantwoordelijke voor dit beleid binnen Justice and Peace (ma</w:t>
      </w:r>
      <w:r>
        <w:rPr>
          <w:b/>
        </w:rPr>
        <w:t xml:space="preserve">nagement): </w:t>
      </w:r>
      <w:r>
        <w:t xml:space="preserve">Marieke van der Vliet, Hoofd Programma’s, </w:t>
      </w:r>
      <w:r>
        <w:rPr>
          <w:color w:val="0563C1"/>
          <w:u w:val="single" w:color="0563C1"/>
        </w:rPr>
        <w:t>Marieke.van.der.Vliet@justiceandpeace.nl</w:t>
      </w:r>
      <w:r>
        <w:t xml:space="preserve">, 0707631414. </w:t>
      </w:r>
    </w:p>
    <w:p w:rsidR="00B318F7" w:rsidRDefault="003E7F69">
      <w:pPr>
        <w:spacing w:after="201" w:line="259" w:lineRule="auto"/>
        <w:ind w:left="360" w:firstLine="0"/>
      </w:pPr>
      <w:r>
        <w:rPr>
          <w:b/>
        </w:rPr>
        <w:t xml:space="preserve"> </w:t>
      </w:r>
    </w:p>
    <w:p w:rsidR="00B318F7" w:rsidRDefault="003E7F69">
      <w:pPr>
        <w:numPr>
          <w:ilvl w:val="0"/>
          <w:numId w:val="3"/>
        </w:numPr>
        <w:spacing w:after="1" w:line="259" w:lineRule="auto"/>
        <w:ind w:hanging="252"/>
      </w:pPr>
      <w:r>
        <w:rPr>
          <w:color w:val="2E74B5"/>
          <w:sz w:val="26"/>
        </w:rPr>
        <w:t xml:space="preserve">BIJLAGEN </w:t>
      </w:r>
    </w:p>
    <w:p w:rsidR="00B318F7" w:rsidRDefault="003E7F69">
      <w:pPr>
        <w:spacing w:after="240" w:line="259" w:lineRule="auto"/>
        <w:ind w:left="360" w:firstLine="0"/>
      </w:pPr>
      <w:r>
        <w:rPr>
          <w:b/>
        </w:rPr>
        <w:t xml:space="preserve"> </w:t>
      </w:r>
    </w:p>
    <w:p w:rsidR="00B318F7" w:rsidRDefault="003E7F69">
      <w:pPr>
        <w:numPr>
          <w:ilvl w:val="1"/>
          <w:numId w:val="3"/>
        </w:numPr>
        <w:spacing w:after="82" w:line="259" w:lineRule="auto"/>
        <w:ind w:hanging="360"/>
      </w:pPr>
      <w:r>
        <w:rPr>
          <w:color w:val="2E74B5"/>
          <w:sz w:val="26"/>
        </w:rPr>
        <w:t xml:space="preserve">Omgangsregels Samen Hier </w:t>
      </w:r>
    </w:p>
    <w:p w:rsidR="00B318F7" w:rsidRDefault="003E7F69">
      <w:pPr>
        <w:numPr>
          <w:ilvl w:val="1"/>
          <w:numId w:val="3"/>
        </w:numPr>
        <w:spacing w:after="80" w:line="259" w:lineRule="auto"/>
        <w:ind w:hanging="360"/>
      </w:pPr>
      <w:r>
        <w:rPr>
          <w:color w:val="2E74B5"/>
          <w:sz w:val="26"/>
        </w:rPr>
        <w:t xml:space="preserve">Gedragsregels Samen Hier </w:t>
      </w:r>
    </w:p>
    <w:p w:rsidR="00B318F7" w:rsidRDefault="003E7F69">
      <w:pPr>
        <w:numPr>
          <w:ilvl w:val="1"/>
          <w:numId w:val="3"/>
        </w:numPr>
        <w:spacing w:after="1" w:line="259" w:lineRule="auto"/>
        <w:ind w:hanging="360"/>
      </w:pPr>
      <w:r>
        <w:rPr>
          <w:color w:val="2E74B5"/>
          <w:sz w:val="26"/>
        </w:rPr>
        <w:t xml:space="preserve">Meldprotocol Samen Hier </w:t>
      </w:r>
    </w:p>
    <w:p w:rsidR="00B318F7" w:rsidRDefault="003E7F69">
      <w:pPr>
        <w:spacing w:after="15" w:line="259" w:lineRule="auto"/>
        <w:ind w:left="1080" w:firstLine="0"/>
      </w:pPr>
      <w:r>
        <w:rPr>
          <w:color w:val="2E74B5"/>
          <w:sz w:val="26"/>
        </w:rPr>
        <w:t xml:space="preserve"> </w:t>
      </w:r>
    </w:p>
    <w:p w:rsidR="00B318F7" w:rsidRDefault="003E7F69">
      <w:pPr>
        <w:spacing w:after="0" w:line="259" w:lineRule="auto"/>
        <w:ind w:left="0" w:firstLine="0"/>
      </w:pPr>
      <w:r>
        <w:t xml:space="preserve"> </w:t>
      </w:r>
      <w:r>
        <w:tab/>
      </w:r>
      <w:r>
        <w:rPr>
          <w:color w:val="2E74B5"/>
          <w:sz w:val="26"/>
        </w:rPr>
        <w:t xml:space="preserve"> </w:t>
      </w:r>
      <w:r>
        <w:br w:type="page"/>
      </w:r>
    </w:p>
    <w:p w:rsidR="00B318F7" w:rsidRDefault="003E7F69">
      <w:pPr>
        <w:pStyle w:val="Kop1"/>
        <w:ind w:left="-5"/>
      </w:pPr>
      <w:r>
        <w:lastRenderedPageBreak/>
        <w:t xml:space="preserve">OMGANGSREGELS SAMEN HIER </w:t>
      </w:r>
    </w:p>
    <w:p w:rsidR="00B318F7" w:rsidRDefault="003E7F69">
      <w:pPr>
        <w:spacing w:after="158" w:line="259" w:lineRule="auto"/>
        <w:ind w:left="0" w:firstLine="0"/>
      </w:pPr>
      <w:r>
        <w:t xml:space="preserve"> </w:t>
      </w:r>
    </w:p>
    <w:p w:rsidR="00B318F7" w:rsidRDefault="003E7F69">
      <w:pPr>
        <w:spacing w:after="201"/>
        <w:ind w:left="-5"/>
      </w:pPr>
      <w:r>
        <w:t xml:space="preserve">Binnen het project zijn afspraken over de manier van omgaan met elkaar belangrijk, omdat iedereen zich prettig en veilig moet kunnen voelen. Dit kan alleen als je elkaar in je waarde laat en elkaar met respect behandelt. Dit betekent binnen het Samen Hier </w:t>
      </w:r>
      <w:r>
        <w:t xml:space="preserve">project: </w:t>
      </w:r>
    </w:p>
    <w:p w:rsidR="00B318F7" w:rsidRDefault="003E7F69">
      <w:pPr>
        <w:numPr>
          <w:ilvl w:val="0"/>
          <w:numId w:val="4"/>
        </w:numPr>
        <w:spacing w:after="43"/>
        <w:ind w:hanging="360"/>
      </w:pPr>
      <w:r>
        <w:t xml:space="preserve">Dat we alle vormen van ongelijkwaardige behandeling zoals, pesten, machtsmisbruik, discriminerende, racistische, seksistische of (seksueel) intimiderende gedragingen of opmerkingen, of het hiertoe aanzetten, ontoelaatbaar vinden.  </w:t>
      </w:r>
    </w:p>
    <w:p w:rsidR="00B318F7" w:rsidRDefault="003E7F69">
      <w:pPr>
        <w:numPr>
          <w:ilvl w:val="0"/>
          <w:numId w:val="4"/>
        </w:numPr>
        <w:ind w:hanging="360"/>
      </w:pPr>
      <w:r>
        <w:t>Dat we rekenin</w:t>
      </w:r>
      <w:r>
        <w:t xml:space="preserve">g houden met de grenzen die een ander aangeeft.   </w:t>
      </w:r>
      <w:r>
        <w:br w:type="page"/>
      </w:r>
    </w:p>
    <w:p w:rsidR="00B318F7" w:rsidRDefault="003E7F69">
      <w:pPr>
        <w:pStyle w:val="Kop1"/>
        <w:ind w:left="-5"/>
      </w:pPr>
      <w:r>
        <w:lastRenderedPageBreak/>
        <w:t xml:space="preserve">GEDRAGSREGELS SAMEN HIER </w:t>
      </w:r>
    </w:p>
    <w:p w:rsidR="00B318F7" w:rsidRDefault="003E7F69">
      <w:pPr>
        <w:spacing w:after="158" w:line="259" w:lineRule="auto"/>
        <w:ind w:left="0" w:firstLine="0"/>
      </w:pPr>
      <w:r>
        <w:t xml:space="preserve"> </w:t>
      </w:r>
    </w:p>
    <w:p w:rsidR="00B318F7" w:rsidRDefault="003E7F69">
      <w:pPr>
        <w:spacing w:after="170"/>
        <w:ind w:left="-5"/>
      </w:pPr>
      <w:r>
        <w:t>Veel grenzen in het contact tussen leden van Welkom Groepen, Cultureel Ambassadeurs en deelnemende statushouders binnen Samen Hier zijn niet eenduidig. Persoonlijke voorkeuren en culturele verschillen spelen daarbij steeds een rol. Iedereen heeft zijn eige</w:t>
      </w:r>
      <w:r>
        <w:t xml:space="preserve">n grenzen. Iets doen tegen de zin van iemand is in ieder geval nooit geaccepteerd. Met deze gedragsregels geven we aan welk gedrag in elk geval ontoelaatbaar is, en hoe we van deelnemers aan Samen Hier verwachten dat zij zich opstellen.  </w:t>
      </w:r>
    </w:p>
    <w:p w:rsidR="00B318F7" w:rsidRDefault="003E7F69">
      <w:pPr>
        <w:ind w:left="-5"/>
      </w:pPr>
      <w:r>
        <w:t xml:space="preserve">Deze gedragsregels gelden voor leden van Welkom Groepen, Cultureel Ambassadeurs, en alle medewerkers van Justice and Peace en haar partnerorganisaties.  </w:t>
      </w:r>
    </w:p>
    <w:p w:rsidR="00B318F7" w:rsidRDefault="003E7F69">
      <w:pPr>
        <w:spacing w:after="160" w:line="259" w:lineRule="auto"/>
        <w:ind w:left="0" w:firstLine="0"/>
      </w:pPr>
      <w:r>
        <w:t xml:space="preserve"> </w:t>
      </w:r>
    </w:p>
    <w:p w:rsidR="00B318F7" w:rsidRDefault="003E7F69">
      <w:pPr>
        <w:pStyle w:val="Kop2"/>
        <w:ind w:left="-5"/>
      </w:pPr>
      <w:r>
        <w:t>Algemeen</w:t>
      </w:r>
      <w:r>
        <w:rPr>
          <w:b w:val="0"/>
        </w:rPr>
        <w:t xml:space="preserve"> </w:t>
      </w:r>
    </w:p>
    <w:p w:rsidR="00B318F7" w:rsidRDefault="003E7F69">
      <w:pPr>
        <w:spacing w:after="0" w:line="259" w:lineRule="auto"/>
        <w:ind w:left="0" w:firstLine="0"/>
      </w:pPr>
      <w:r>
        <w:t xml:space="preserve"> </w:t>
      </w:r>
    </w:p>
    <w:p w:rsidR="00B318F7" w:rsidRDefault="003E7F69">
      <w:pPr>
        <w:numPr>
          <w:ilvl w:val="0"/>
          <w:numId w:val="5"/>
        </w:numPr>
        <w:spacing w:after="169"/>
        <w:ind w:hanging="218"/>
      </w:pPr>
      <w:r>
        <w:t xml:space="preserve">Zorg voor een omgeving en sfeer waarbinnen alle deelnemers zich veilig en gerespecteerd </w:t>
      </w:r>
      <w:r>
        <w:t xml:space="preserve">voelen. </w:t>
      </w:r>
    </w:p>
    <w:p w:rsidR="00B318F7" w:rsidRDefault="003E7F69">
      <w:pPr>
        <w:numPr>
          <w:ilvl w:val="0"/>
          <w:numId w:val="5"/>
        </w:numPr>
        <w:spacing w:after="167"/>
        <w:ind w:hanging="218"/>
      </w:pPr>
      <w:r>
        <w:t>Handel steeds vanuit het bewustzijn dat er een machtspositie bestaat ten opzichte van de vluchteling of het vluchtelingengezin. Zo’n machtspositie kan verschillende vormen aannemen, maar bestaat bijvoorbeeld omdat je makkelijker toegang hebt tot i</w:t>
      </w:r>
      <w:r>
        <w:t xml:space="preserve">nformatie.  </w:t>
      </w:r>
    </w:p>
    <w:p w:rsidR="00B318F7" w:rsidRDefault="003E7F69">
      <w:pPr>
        <w:numPr>
          <w:ilvl w:val="0"/>
          <w:numId w:val="5"/>
        </w:numPr>
        <w:spacing w:after="169"/>
        <w:ind w:hanging="218"/>
      </w:pPr>
      <w:r>
        <w:t xml:space="preserve">Organiseer activiteiten en uitjes steeds met tenminste twee leden van de Welkom Groep </w:t>
      </w:r>
    </w:p>
    <w:p w:rsidR="00B318F7" w:rsidRDefault="003E7F69">
      <w:pPr>
        <w:numPr>
          <w:ilvl w:val="0"/>
          <w:numId w:val="5"/>
        </w:numPr>
        <w:spacing w:after="167"/>
        <w:ind w:hanging="218"/>
      </w:pPr>
      <w:r>
        <w:t xml:space="preserve">Vermijd gesloten situaties: laat deuren open, gebruik openbaar vervoer, ga nooit met minderjarigen mee naar de badkamer. </w:t>
      </w:r>
    </w:p>
    <w:p w:rsidR="00B318F7" w:rsidRDefault="003E7F69">
      <w:pPr>
        <w:numPr>
          <w:ilvl w:val="0"/>
          <w:numId w:val="5"/>
        </w:numPr>
        <w:ind w:hanging="218"/>
      </w:pPr>
      <w:r>
        <w:t>In geval van begeleiding van een g</w:t>
      </w:r>
      <w:r>
        <w:t xml:space="preserve">ezin: betrek het hele gezin bij activiteiten en zorg ervoor dat ouders het eerste contact- en aanspreekpunt voor hun kinderen blijven </w:t>
      </w:r>
    </w:p>
    <w:p w:rsidR="00B318F7" w:rsidRDefault="003E7F69">
      <w:pPr>
        <w:spacing w:after="0" w:line="259" w:lineRule="auto"/>
        <w:ind w:left="0" w:firstLine="0"/>
      </w:pPr>
      <w:r>
        <w:t xml:space="preserve"> </w:t>
      </w:r>
    </w:p>
    <w:p w:rsidR="00B318F7" w:rsidRDefault="003E7F69">
      <w:pPr>
        <w:numPr>
          <w:ilvl w:val="0"/>
          <w:numId w:val="5"/>
        </w:numPr>
        <w:spacing w:after="170"/>
        <w:ind w:hanging="218"/>
      </w:pPr>
      <w:r>
        <w:t>Respecteer grenzen tussen mannen en vrouwen. Neem nooit het initiatief voor fysiek contact en laat de keuze hiervoor bi</w:t>
      </w:r>
      <w:r>
        <w:t xml:space="preserve">j de vluchteling. </w:t>
      </w:r>
    </w:p>
    <w:p w:rsidR="00B318F7" w:rsidRDefault="003E7F69">
      <w:pPr>
        <w:numPr>
          <w:ilvl w:val="0"/>
          <w:numId w:val="5"/>
        </w:numPr>
        <w:spacing w:after="167"/>
        <w:ind w:hanging="218"/>
      </w:pPr>
      <w:r>
        <w:t xml:space="preserve">Respecteer de vertrouwelijkheid van informatie, kom afspraken na en houd je aan beloftes.  </w:t>
      </w:r>
    </w:p>
    <w:p w:rsidR="00B318F7" w:rsidRDefault="003E7F69">
      <w:pPr>
        <w:numPr>
          <w:ilvl w:val="0"/>
          <w:numId w:val="5"/>
        </w:numPr>
        <w:spacing w:after="167"/>
        <w:ind w:hanging="218"/>
      </w:pPr>
      <w:r>
        <w:t xml:space="preserve">Veronderstel geen kennis van wetten en gebruiken, maar geef met je eigen gedrag het voorbeeld. </w:t>
      </w:r>
    </w:p>
    <w:p w:rsidR="00B318F7" w:rsidRDefault="003E7F69">
      <w:pPr>
        <w:numPr>
          <w:ilvl w:val="0"/>
          <w:numId w:val="5"/>
        </w:numPr>
        <w:spacing w:after="167"/>
        <w:ind w:hanging="218"/>
      </w:pPr>
      <w:r>
        <w:t>Onthoud je van (financiële) giften aan de vluchte</w:t>
      </w:r>
      <w:r>
        <w:t xml:space="preserve">ling of het vluchtelingengezin dat je begeleidt, omdat dit ten koste gaat van de gelijkwaardigheid en onafhankelijkheid, en (onbedoeld) een machtspositie creëert. </w:t>
      </w:r>
    </w:p>
    <w:p w:rsidR="00B318F7" w:rsidRDefault="003E7F69">
      <w:pPr>
        <w:spacing w:after="169"/>
        <w:ind w:left="-5"/>
      </w:pPr>
      <w:r>
        <w:t xml:space="preserve">10 Onthoud je van elke vorm van seksuele benadering.  </w:t>
      </w:r>
    </w:p>
    <w:p w:rsidR="00B318F7" w:rsidRDefault="003E7F69">
      <w:pPr>
        <w:spacing w:after="171"/>
        <w:ind w:left="-5"/>
      </w:pPr>
      <w:r>
        <w:t>11. Meld (vermoedens van) grensoversc</w:t>
      </w:r>
      <w:r>
        <w:t xml:space="preserve">hrijdend gedrag aan de vertrouwenspersoon of een medewerker van Justice and Peace. </w:t>
      </w:r>
    </w:p>
    <w:p w:rsidR="00B318F7" w:rsidRDefault="003E7F69">
      <w:pPr>
        <w:spacing w:after="158" w:line="259" w:lineRule="auto"/>
        <w:ind w:left="0" w:firstLine="0"/>
      </w:pPr>
      <w:r>
        <w:t xml:space="preserve"> </w:t>
      </w:r>
    </w:p>
    <w:p w:rsidR="00B318F7" w:rsidRDefault="003E7F69">
      <w:pPr>
        <w:spacing w:after="169"/>
        <w:ind w:left="-5"/>
      </w:pPr>
      <w:r>
        <w:t xml:space="preserve">Deze gedragscode is op 15 november 2018 vastgesteld door het bestuur van Justice and Peace. </w:t>
      </w:r>
    </w:p>
    <w:p w:rsidR="00B318F7" w:rsidRDefault="003E7F69">
      <w:pPr>
        <w:spacing w:after="254" w:line="259" w:lineRule="auto"/>
        <w:ind w:left="0" w:firstLine="0"/>
      </w:pPr>
      <w:r>
        <w:t xml:space="preserve"> </w:t>
      </w:r>
    </w:p>
    <w:p w:rsidR="00B318F7" w:rsidRDefault="003E7F69">
      <w:pPr>
        <w:spacing w:after="0" w:line="259" w:lineRule="auto"/>
        <w:ind w:left="0" w:firstLine="0"/>
      </w:pPr>
      <w:r>
        <w:rPr>
          <w:color w:val="2E74B5"/>
          <w:sz w:val="32"/>
        </w:rPr>
        <w:t xml:space="preserve"> </w:t>
      </w:r>
    </w:p>
    <w:p w:rsidR="00B318F7" w:rsidRDefault="003E7F69">
      <w:pPr>
        <w:pStyle w:val="Kop1"/>
        <w:ind w:left="-5"/>
      </w:pPr>
      <w:r>
        <w:t xml:space="preserve">EEN MELDING DOEN VAN ONGEWENST GEDRAG </w:t>
      </w:r>
    </w:p>
    <w:p w:rsidR="00B318F7" w:rsidRDefault="003E7F69">
      <w:pPr>
        <w:spacing w:after="0" w:line="259" w:lineRule="auto"/>
        <w:ind w:left="0" w:firstLine="0"/>
      </w:pPr>
      <w:r>
        <w:t xml:space="preserve"> </w:t>
      </w:r>
    </w:p>
    <w:p w:rsidR="00B318F7" w:rsidRDefault="003E7F69">
      <w:pPr>
        <w:ind w:left="-5"/>
      </w:pPr>
      <w:r>
        <w:t xml:space="preserve">Ongewenst of grensoverschrijdend gedrag kan verschillende vormen aannemen. Iedereen heeft bovendien zijn persoonlijke grenzen. Gedrag tegen iemands zin is in elk geval altijd ongewenst.  </w:t>
      </w:r>
    </w:p>
    <w:p w:rsidR="00B318F7" w:rsidRDefault="003E7F69">
      <w:pPr>
        <w:spacing w:after="0" w:line="259" w:lineRule="auto"/>
        <w:ind w:left="0" w:firstLine="0"/>
      </w:pPr>
      <w:r>
        <w:t xml:space="preserve"> </w:t>
      </w:r>
    </w:p>
    <w:p w:rsidR="00B318F7" w:rsidRDefault="003E7F69">
      <w:pPr>
        <w:ind w:left="-5"/>
      </w:pPr>
      <w:r>
        <w:t>Het kan zijn dat er iets niet goed gaat binnen of tussen jullie We</w:t>
      </w:r>
      <w:r>
        <w:t>lkom Groep, de coördinatie vanuit het projectteam, en/of het gezin dat jullie begeleiden. Je voelt bijvoorbeeld dat iemand grenzen overschrijdt, discrimineert of intimideert. Wanneer je vermoedens hebt van (huiselijk) geweld, verwaarlozing, ongewenst gedra</w:t>
      </w:r>
      <w:r>
        <w:t xml:space="preserve">g, discriminatie, psychologische of fysieke machtsuitoefening, seksueel misbruik, financieel of materieel grensoverschrijdend gedrag binnen Samen Hier, is het belangrijk dit te melden. Hier leggen we uit bij wie je terecht kunt, en wat er daarna gebeurt.  </w:t>
      </w:r>
    </w:p>
    <w:p w:rsidR="00B318F7" w:rsidRDefault="003E7F69">
      <w:pPr>
        <w:spacing w:after="0" w:line="259" w:lineRule="auto"/>
        <w:ind w:left="0" w:firstLine="0"/>
      </w:pPr>
      <w:r>
        <w:t xml:space="preserve"> </w:t>
      </w:r>
    </w:p>
    <w:p w:rsidR="00B318F7" w:rsidRDefault="003E7F69">
      <w:pPr>
        <w:spacing w:after="161" w:line="259" w:lineRule="auto"/>
        <w:ind w:left="-5"/>
      </w:pPr>
      <w:r>
        <w:rPr>
          <w:b/>
        </w:rPr>
        <w:t xml:space="preserve">Waar kan ik terecht? </w:t>
      </w:r>
    </w:p>
    <w:p w:rsidR="00B318F7" w:rsidRDefault="003E7F69">
      <w:pPr>
        <w:spacing w:after="167"/>
        <w:ind w:left="-5"/>
      </w:pPr>
      <w:r>
        <w:t xml:space="preserve">Als je vermoedens hebt van grensoverschrijdend gedrag binnen het project Samen Hier, ga dan in gesprek met de vertrouwenspersoon of een medewerker van Justice and Peace: </w:t>
      </w:r>
    </w:p>
    <w:p w:rsidR="00B318F7" w:rsidRDefault="003E7F69">
      <w:pPr>
        <w:pStyle w:val="Kop2"/>
        <w:ind w:left="-5"/>
      </w:pPr>
      <w:r>
        <w:rPr>
          <w:i/>
        </w:rPr>
        <w:t xml:space="preserve">Vermoedens van huiselijk geweld: de aandachtsfunctionaris  </w:t>
      </w:r>
    </w:p>
    <w:p w:rsidR="00B318F7" w:rsidRDefault="003E7F69">
      <w:pPr>
        <w:spacing w:after="167"/>
        <w:ind w:left="-5"/>
      </w:pPr>
      <w:r>
        <w:t>Voor vermoedens van huiselijk geweld, kun je contact opnemen met Maaike Graaff van Justice and Peace, projectcoördinator Samen Hier</w:t>
      </w:r>
      <w:r>
        <w:rPr>
          <w:b/>
          <w:i/>
        </w:rPr>
        <w:t xml:space="preserve">. </w:t>
      </w:r>
      <w:r>
        <w:t>Zij functioneert als aandachtsfunctionaris Huiselijk Geweld en zal de signalen in kaart brengen, overleggen met het managem</w:t>
      </w:r>
      <w:r>
        <w:t>entteam van Justice and Peace en deskundigen en de juiste vervolgstappen in gang zetten.</w:t>
      </w:r>
      <w:r>
        <w:rPr>
          <w:b/>
        </w:rPr>
        <w:t xml:space="preserve">  </w:t>
      </w:r>
    </w:p>
    <w:p w:rsidR="00B318F7" w:rsidRDefault="003E7F69">
      <w:pPr>
        <w:pStyle w:val="Kop2"/>
        <w:ind w:left="-5"/>
      </w:pPr>
      <w:r>
        <w:rPr>
          <w:i/>
        </w:rPr>
        <w:t>Overige vermoedens: de vertrouwenspersoon</w:t>
      </w:r>
      <w:r>
        <w:rPr>
          <w:b w:val="0"/>
          <w:i/>
        </w:rPr>
        <w:t xml:space="preserve">  </w:t>
      </w:r>
    </w:p>
    <w:p w:rsidR="00B318F7" w:rsidRDefault="003E7F69">
      <w:pPr>
        <w:spacing w:after="167"/>
        <w:ind w:left="-5"/>
      </w:pPr>
      <w:r>
        <w:t xml:space="preserve">Met alle andere vermoedens </w:t>
      </w:r>
      <w:r>
        <w:t>van grensoverschrijdend gedrag kun je bij de vertrouwenspersoon terecht. Dit geldt voor alle betrokkenen (kinderen, ouders, Welkom Groepen, Cultureel Ambassadeurs, stagiaires, vrijwilligers en medewerkers). Ook een beschuldigde van ongewenst gedrag kan zic</w:t>
      </w:r>
      <w:r>
        <w:t>h wenden tot de vertrouwenspersoon. De vertrouwenspersoon is zelf niet betrokken bij Samen Hier. De vertrouwenspersoon biedt bij een melding een luisterend oor en geeft informatie over de stappen die gezet kunnen worden. De vertrouwenspersoon voor Samen Hi</w:t>
      </w:r>
      <w:r>
        <w:t xml:space="preserve">er is mw. Alette Broekens.  </w:t>
      </w:r>
    </w:p>
    <w:p w:rsidR="00B318F7" w:rsidRDefault="003E7F69">
      <w:pPr>
        <w:pStyle w:val="Kop2"/>
        <w:ind w:left="-5"/>
      </w:pPr>
      <w:r>
        <w:t xml:space="preserve">Na een melding </w:t>
      </w:r>
    </w:p>
    <w:p w:rsidR="00B318F7" w:rsidRDefault="003E7F69">
      <w:pPr>
        <w:ind w:left="-5"/>
      </w:pPr>
      <w:r>
        <w:t xml:space="preserve">Elke melding begint met een signalering. De vertrouwenspersoon of de aandachtsfunctionaris zal steeds in gesprek gaan, een luisterend oor bieden en: </w:t>
      </w:r>
    </w:p>
    <w:p w:rsidR="00B318F7" w:rsidRDefault="003E7F69">
      <w:pPr>
        <w:numPr>
          <w:ilvl w:val="0"/>
          <w:numId w:val="6"/>
        </w:numPr>
        <w:ind w:hanging="218"/>
      </w:pPr>
      <w:r>
        <w:t xml:space="preserve">De signalen in kaart brengen </w:t>
      </w:r>
    </w:p>
    <w:p w:rsidR="00B318F7" w:rsidRDefault="003E7F69">
      <w:pPr>
        <w:numPr>
          <w:ilvl w:val="0"/>
          <w:numId w:val="6"/>
        </w:numPr>
        <w:ind w:hanging="218"/>
      </w:pPr>
      <w:r>
        <w:t xml:space="preserve">Waar nodig overleggen met anderen en/of deskundigen  </w:t>
      </w:r>
    </w:p>
    <w:p w:rsidR="00B318F7" w:rsidRDefault="003E7F69">
      <w:pPr>
        <w:numPr>
          <w:ilvl w:val="0"/>
          <w:numId w:val="6"/>
        </w:numPr>
        <w:ind w:hanging="218"/>
      </w:pPr>
      <w:r>
        <w:t xml:space="preserve">In gesprek gaan met de betrokkene(n)  </w:t>
      </w:r>
    </w:p>
    <w:p w:rsidR="00B318F7" w:rsidRDefault="003E7F69">
      <w:pPr>
        <w:numPr>
          <w:ilvl w:val="0"/>
          <w:numId w:val="6"/>
        </w:numPr>
        <w:ind w:hanging="218"/>
      </w:pPr>
      <w:r>
        <w:t xml:space="preserve">Een afweging maken en beslissen of een melding nodig is bij een externe instantie </w:t>
      </w:r>
    </w:p>
    <w:p w:rsidR="00B318F7" w:rsidRDefault="003E7F69">
      <w:pPr>
        <w:spacing w:after="0" w:line="259" w:lineRule="auto"/>
        <w:ind w:left="0" w:firstLine="0"/>
      </w:pPr>
      <w:r>
        <w:t xml:space="preserve"> </w:t>
      </w:r>
    </w:p>
    <w:p w:rsidR="00B318F7" w:rsidRDefault="003E7F69">
      <w:pPr>
        <w:pStyle w:val="Kop3"/>
        <w:ind w:left="-5"/>
      </w:pPr>
      <w:r>
        <w:t>Overleggen met anderen of deskundigen</w:t>
      </w:r>
      <w:r>
        <w:rPr>
          <w:b w:val="0"/>
          <w:i w:val="0"/>
        </w:rPr>
        <w:t xml:space="preserve"> </w:t>
      </w:r>
    </w:p>
    <w:p w:rsidR="00B318F7" w:rsidRDefault="003E7F69">
      <w:pPr>
        <w:ind w:left="-5"/>
      </w:pPr>
      <w:r>
        <w:t xml:space="preserve">De vertrouwenspersoon zal in elk geval </w:t>
      </w:r>
      <w:r>
        <w:t>in de volgende situaties overleggen met een andere persoon: - indien de melding betrekking heeft op huiselijk geweld. De vertrouwenspersoon zal in dit geval ook de aandachtsfunctionaris Huiselijk Geweld van Justice and Peace betrekken. De aandachtsfunction</w:t>
      </w:r>
      <w:r>
        <w:t xml:space="preserve">aris zal ook altijd overleggen met het managementteam van Justice and Peace. </w:t>
      </w:r>
    </w:p>
    <w:p w:rsidR="00B318F7" w:rsidRDefault="003E7F69">
      <w:pPr>
        <w:spacing w:after="168"/>
        <w:ind w:left="-5" w:right="231"/>
      </w:pPr>
      <w:r>
        <w:t>- indien de melding betrekking heeft op seksueel grensoverschrijdend gedrag. De vertrouwenspersoon zal in dit geval ook het managementteam van Justice and Peace informeren. - ind</w:t>
      </w:r>
      <w:r>
        <w:t xml:space="preserve">ien de melding betrekking heeft op een medewerker (betaalde medewerkers, stagiaires of vrijwilligers) van Justice and Peace. De vertrouwenspersoon zal in dit geval ook het managementteam van Justice and Peace informeren.  </w:t>
      </w:r>
    </w:p>
    <w:p w:rsidR="00B318F7" w:rsidRDefault="003E7F69">
      <w:pPr>
        <w:pStyle w:val="Kop2"/>
        <w:ind w:left="-5"/>
      </w:pPr>
      <w:r>
        <w:t>Meldingen aan een externe instant</w:t>
      </w:r>
      <w:r>
        <w:t xml:space="preserve">ie </w:t>
      </w:r>
    </w:p>
    <w:p w:rsidR="00B318F7" w:rsidRDefault="003E7F69">
      <w:pPr>
        <w:ind w:left="-5"/>
      </w:pPr>
      <w:r>
        <w:t xml:space="preserve">In twee situaties zal altijd samen met het managementteam van Justice and Peace een melding worden gedaan aan een externe instantie:  </w:t>
      </w:r>
    </w:p>
    <w:p w:rsidR="00B318F7" w:rsidRDefault="003E7F69">
      <w:pPr>
        <w:numPr>
          <w:ilvl w:val="0"/>
          <w:numId w:val="7"/>
        </w:numPr>
      </w:pPr>
      <w:r>
        <w:t xml:space="preserve">in geval van acute of structurele onveiligheid </w:t>
      </w:r>
      <w:r>
        <w:rPr>
          <w:vertAlign w:val="superscript"/>
        </w:rPr>
        <w:footnoteReference w:id="2"/>
      </w:r>
      <w:r>
        <w:t xml:space="preserve"> door huiselijk geweld zal een melding worden gedaan bij Veilig Thuis</w:t>
      </w:r>
      <w:r>
        <w:t xml:space="preserve">.  </w:t>
      </w:r>
    </w:p>
    <w:p w:rsidR="00B318F7" w:rsidRDefault="003E7F69">
      <w:pPr>
        <w:numPr>
          <w:ilvl w:val="0"/>
          <w:numId w:val="7"/>
        </w:numPr>
        <w:spacing w:after="170"/>
      </w:pPr>
      <w:r>
        <w:t xml:space="preserve">in geval van (een vermoeden van) seksueel grensoverschrijdende gedragingen die onder het wetboek van strafrecht vallen, zal aangifte worden gedaan </w:t>
      </w:r>
    </w:p>
    <w:p w:rsidR="00B318F7" w:rsidRDefault="003E7F69">
      <w:pPr>
        <w:spacing w:after="0" w:line="259" w:lineRule="auto"/>
        <w:ind w:left="0" w:firstLine="0"/>
      </w:pPr>
      <w:r>
        <w:rPr>
          <w:b/>
          <w:i/>
        </w:rPr>
        <w:t xml:space="preserve"> </w:t>
      </w:r>
    </w:p>
    <w:p w:rsidR="00B318F7" w:rsidRDefault="003E7F69">
      <w:pPr>
        <w:pStyle w:val="Kop2"/>
        <w:ind w:left="-5"/>
      </w:pPr>
      <w:r>
        <w:t>Verslaglegging</w:t>
      </w:r>
      <w:r>
        <w:rPr>
          <w:b w:val="0"/>
        </w:rPr>
        <w:t xml:space="preserve"> </w:t>
      </w:r>
    </w:p>
    <w:p w:rsidR="00B318F7" w:rsidRDefault="003E7F69">
      <w:pPr>
        <w:spacing w:after="170"/>
        <w:ind w:left="-5"/>
      </w:pPr>
      <w:r>
        <w:t>Zowel de vertrouwenspersoon als de aandachtsfunctionaris maken van alle overige meldin</w:t>
      </w:r>
      <w:r>
        <w:t>gen een korte notitie. De inhoud van deze notities delen zij niet met anderen. Wel vertellen ze elke zes maanden aan het managementteam van Justice and Peace hoeveel meldingen zij hebben gekregen, en op welke vormen van ongewenst gedrag die meldingen betre</w:t>
      </w:r>
      <w:r>
        <w:t xml:space="preserve">kking hadden.  </w:t>
      </w:r>
    </w:p>
    <w:p w:rsidR="00B318F7" w:rsidRDefault="003E7F69">
      <w:pPr>
        <w:spacing w:after="0" w:line="259" w:lineRule="auto"/>
        <w:ind w:left="0" w:firstLine="0"/>
      </w:pPr>
      <w:r>
        <w:rPr>
          <w:b/>
        </w:rPr>
        <w:t xml:space="preserve"> </w:t>
      </w:r>
    </w:p>
    <w:p w:rsidR="00B318F7" w:rsidRDefault="003E7F69">
      <w:pPr>
        <w:spacing w:after="158" w:line="259" w:lineRule="auto"/>
        <w:ind w:left="0" w:firstLine="0"/>
      </w:pPr>
      <w:r>
        <w:t xml:space="preserve"> </w:t>
      </w:r>
    </w:p>
    <w:p w:rsidR="00B318F7" w:rsidRDefault="003E7F69">
      <w:pPr>
        <w:spacing w:after="0" w:line="259" w:lineRule="auto"/>
        <w:ind w:left="0" w:firstLine="0"/>
      </w:pPr>
      <w:r>
        <w:t xml:space="preserve"> </w:t>
      </w:r>
    </w:p>
    <w:sectPr w:rsidR="00B318F7">
      <w:footerReference w:type="even" r:id="rId7"/>
      <w:footerReference w:type="default" r:id="rId8"/>
      <w:footerReference w:type="first" r:id="rId9"/>
      <w:pgSz w:w="11906" w:h="16838"/>
      <w:pgMar w:top="1457" w:right="1416" w:bottom="1416"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7F69">
      <w:pPr>
        <w:spacing w:after="0" w:line="240" w:lineRule="auto"/>
      </w:pPr>
      <w:r>
        <w:separator/>
      </w:r>
    </w:p>
  </w:endnote>
  <w:endnote w:type="continuationSeparator" w:id="0">
    <w:p w:rsidR="00000000" w:rsidRDefault="003E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F7" w:rsidRDefault="003E7F69">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B318F7" w:rsidRDefault="003E7F69">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F7" w:rsidRDefault="003E7F69">
    <w:pPr>
      <w:spacing w:after="0" w:line="259" w:lineRule="auto"/>
      <w:ind w:left="0" w:right="-1" w:firstLine="0"/>
      <w:jc w:val="right"/>
    </w:pPr>
    <w:r>
      <w:fldChar w:fldCharType="begin"/>
    </w:r>
    <w:r>
      <w:instrText xml:space="preserve"> PAGE   \* MERGEFORMAT </w:instrText>
    </w:r>
    <w:r>
      <w:fldChar w:fldCharType="separate"/>
    </w:r>
    <w:r>
      <w:rPr>
        <w:noProof/>
      </w:rPr>
      <w:t>4</w:t>
    </w:r>
    <w:r>
      <w:fldChar w:fldCharType="end"/>
    </w:r>
    <w:r>
      <w:t xml:space="preserve"> </w:t>
    </w:r>
  </w:p>
  <w:p w:rsidR="00B318F7" w:rsidRDefault="003E7F69">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F7" w:rsidRDefault="003E7F69">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rsidR="00B318F7" w:rsidRDefault="003E7F69">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F7" w:rsidRDefault="003E7F69">
      <w:pPr>
        <w:spacing w:after="0" w:line="251" w:lineRule="auto"/>
        <w:ind w:left="0" w:firstLine="0"/>
      </w:pPr>
      <w:r>
        <w:separator/>
      </w:r>
    </w:p>
  </w:footnote>
  <w:footnote w:type="continuationSeparator" w:id="0">
    <w:p w:rsidR="00B318F7" w:rsidRDefault="003E7F69">
      <w:pPr>
        <w:spacing w:after="0" w:line="251" w:lineRule="auto"/>
        <w:ind w:left="0" w:firstLine="0"/>
      </w:pPr>
      <w:r>
        <w:continuationSeparator/>
      </w:r>
    </w:p>
  </w:footnote>
  <w:footnote w:id="1">
    <w:p w:rsidR="00B318F7" w:rsidRDefault="003E7F69">
      <w:pPr>
        <w:pStyle w:val="footnotedescription"/>
      </w:pPr>
      <w:r>
        <w:rPr>
          <w:rStyle w:val="footnotemark"/>
        </w:rPr>
        <w:footnoteRef/>
      </w:r>
      <w:r>
        <w:t xml:space="preserve"> Dit beleidsdocument is </w:t>
      </w:r>
      <w:r>
        <w:t xml:space="preserve">op 15 november 2018 goedgekeurd en vastgesteld door het bestuur van Justice and Peace.  </w:t>
      </w:r>
    </w:p>
  </w:footnote>
  <w:footnote w:id="2">
    <w:p w:rsidR="00B318F7" w:rsidRDefault="003E7F69">
      <w:pPr>
        <w:pStyle w:val="footnotedescription"/>
        <w:spacing w:after="6" w:line="259" w:lineRule="auto"/>
      </w:pPr>
      <w:r>
        <w:rPr>
          <w:rStyle w:val="footnotemark"/>
        </w:rPr>
        <w:footnoteRef/>
      </w:r>
      <w:r>
        <w:t xml:space="preserve"> Hiervoor wordt gebruik gemaakt van het afwegingskader dat hier te vinden is: </w:t>
      </w:r>
    </w:p>
    <w:p w:rsidR="00B318F7" w:rsidRDefault="003E7F69">
      <w:pPr>
        <w:pStyle w:val="footnotedescription"/>
        <w:spacing w:line="242" w:lineRule="auto"/>
      </w:pPr>
      <w:hyperlink r:id="rId1">
        <w:r>
          <w:rPr>
            <w:color w:val="0563C1"/>
            <w:u w:val="single" w:color="0563C1"/>
          </w:rPr>
          <w:t>https://www.nvo.nl/bestanden/Bestanden_nieuwe_website_2015_</w:t>
        </w:r>
      </w:hyperlink>
      <w:hyperlink r:id="rId2">
        <w:r>
          <w:rPr>
            <w:color w:val="0563C1"/>
            <w:u w:val="single" w:color="0563C1"/>
          </w:rPr>
          <w:t>-</w:t>
        </w:r>
      </w:hyperlink>
      <w:hyperlink r:id="rId3">
        <w:r>
          <w:rPr>
            <w:color w:val="0563C1"/>
            <w:u w:val="single" w:color="0563C1"/>
          </w:rPr>
          <w:t>_2016/Dossier</w:t>
        </w:r>
      </w:hyperlink>
      <w:hyperlink r:id="rId4">
        <w:r>
          <w:rPr>
            <w:color w:val="0563C1"/>
            <w:u w:val="single" w:color="0563C1"/>
          </w:rPr>
          <w:t>-</w:t>
        </w:r>
      </w:hyperlink>
      <w:hyperlink r:id="rId5">
        <w:r>
          <w:rPr>
            <w:color w:val="0563C1"/>
            <w:u w:val="single" w:color="0563C1"/>
          </w:rPr>
          <w:t>K</w:t>
        </w:r>
        <w:r>
          <w:rPr>
            <w:color w:val="0563C1"/>
            <w:u w:val="single" w:color="0563C1"/>
          </w:rPr>
          <w:t>indermishandeling/7968</w:t>
        </w:r>
      </w:hyperlink>
      <w:hyperlink r:id="rId6"/>
      <w:hyperlink r:id="rId7">
        <w:r>
          <w:rPr>
            <w:color w:val="0563C1"/>
            <w:u w:val="single" w:color="0563C1"/>
          </w:rPr>
          <w:t>1/Meldcode_Afwegingskader_okt_2018.pdf</w:t>
        </w:r>
      </w:hyperlink>
      <w:hyperlink r:id="rId8">
        <w:r>
          <w:t xml:space="preserve"> </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57C4"/>
    <w:multiLevelType w:val="hybridMultilevel"/>
    <w:tmpl w:val="6E6C87E2"/>
    <w:lvl w:ilvl="0" w:tplc="48205ED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BE55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7ABC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5EF74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82E8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CE288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520B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74D72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EE7B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C560FE"/>
    <w:multiLevelType w:val="hybridMultilevel"/>
    <w:tmpl w:val="9BCECCBE"/>
    <w:lvl w:ilvl="0" w:tplc="2C40D8C0">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EEB0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CFC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DA43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7486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7E18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6D1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1EBA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30EA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F31778"/>
    <w:multiLevelType w:val="hybridMultilevel"/>
    <w:tmpl w:val="1392362E"/>
    <w:lvl w:ilvl="0" w:tplc="D1D446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DAE6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6CE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F2B9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D463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682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248A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8A36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E5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B53E1D"/>
    <w:multiLevelType w:val="hybridMultilevel"/>
    <w:tmpl w:val="1CBEF696"/>
    <w:lvl w:ilvl="0" w:tplc="62E69B7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8455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9A6D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7C4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2830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308F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521E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2A2D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DC47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E92336"/>
    <w:multiLevelType w:val="hybridMultilevel"/>
    <w:tmpl w:val="1C2AE00A"/>
    <w:lvl w:ilvl="0" w:tplc="7EC86562">
      <w:start w:val="1"/>
      <w:numFmt w:val="decimal"/>
      <w:lvlText w:val="%1."/>
      <w:lvlJc w:val="left"/>
      <w:pPr>
        <w:ind w:left="252"/>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1" w:tplc="CE088590">
      <w:start w:val="1"/>
      <w:numFmt w:val="lowerLetter"/>
      <w:lvlText w:val="%2"/>
      <w:lvlJc w:val="left"/>
      <w:pPr>
        <w:ind w:left="108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2" w:tplc="4D6A735E">
      <w:start w:val="1"/>
      <w:numFmt w:val="lowerRoman"/>
      <w:lvlText w:val="%3"/>
      <w:lvlJc w:val="left"/>
      <w:pPr>
        <w:ind w:left="180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3" w:tplc="59BA9C62">
      <w:start w:val="1"/>
      <w:numFmt w:val="decimal"/>
      <w:lvlText w:val="%4"/>
      <w:lvlJc w:val="left"/>
      <w:pPr>
        <w:ind w:left="252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4" w:tplc="D7F44380">
      <w:start w:val="1"/>
      <w:numFmt w:val="lowerLetter"/>
      <w:lvlText w:val="%5"/>
      <w:lvlJc w:val="left"/>
      <w:pPr>
        <w:ind w:left="324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5" w:tplc="EC9A8332">
      <w:start w:val="1"/>
      <w:numFmt w:val="lowerRoman"/>
      <w:lvlText w:val="%6"/>
      <w:lvlJc w:val="left"/>
      <w:pPr>
        <w:ind w:left="396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6" w:tplc="B334629E">
      <w:start w:val="1"/>
      <w:numFmt w:val="decimal"/>
      <w:lvlText w:val="%7"/>
      <w:lvlJc w:val="left"/>
      <w:pPr>
        <w:ind w:left="468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7" w:tplc="9EACD180">
      <w:start w:val="1"/>
      <w:numFmt w:val="lowerLetter"/>
      <w:lvlText w:val="%8"/>
      <w:lvlJc w:val="left"/>
      <w:pPr>
        <w:ind w:left="540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8" w:tplc="DB0AB33E">
      <w:start w:val="1"/>
      <w:numFmt w:val="lowerRoman"/>
      <w:lvlText w:val="%9"/>
      <w:lvlJc w:val="left"/>
      <w:pPr>
        <w:ind w:left="612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abstractNum>
  <w:abstractNum w:abstractNumId="5" w15:restartNumberingAfterBreak="0">
    <w:nsid w:val="77874513"/>
    <w:multiLevelType w:val="hybridMultilevel"/>
    <w:tmpl w:val="6E2AD09A"/>
    <w:lvl w:ilvl="0" w:tplc="460251D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E070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86B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C48B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2C0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C0E8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FC9C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4CBF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144F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2C41FB"/>
    <w:multiLevelType w:val="hybridMultilevel"/>
    <w:tmpl w:val="17683E94"/>
    <w:lvl w:ilvl="0" w:tplc="2752F0D2">
      <w:start w:val="3"/>
      <w:numFmt w:val="decimal"/>
      <w:lvlText w:val="%1."/>
      <w:lvlJc w:val="left"/>
      <w:pPr>
        <w:ind w:left="252"/>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1" w:tplc="33966C50">
      <w:start w:val="1"/>
      <w:numFmt w:val="bullet"/>
      <w:lvlText w:val="-"/>
      <w:lvlJc w:val="left"/>
      <w:pPr>
        <w:ind w:left="108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2" w:tplc="B7E8BF08">
      <w:start w:val="1"/>
      <w:numFmt w:val="bullet"/>
      <w:lvlText w:val="▪"/>
      <w:lvlJc w:val="left"/>
      <w:pPr>
        <w:ind w:left="180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3" w:tplc="0C580B8A">
      <w:start w:val="1"/>
      <w:numFmt w:val="bullet"/>
      <w:lvlText w:val="•"/>
      <w:lvlJc w:val="left"/>
      <w:pPr>
        <w:ind w:left="252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4" w:tplc="1DD2606E">
      <w:start w:val="1"/>
      <w:numFmt w:val="bullet"/>
      <w:lvlText w:val="o"/>
      <w:lvlJc w:val="left"/>
      <w:pPr>
        <w:ind w:left="324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5" w:tplc="BE3A4A74">
      <w:start w:val="1"/>
      <w:numFmt w:val="bullet"/>
      <w:lvlText w:val="▪"/>
      <w:lvlJc w:val="left"/>
      <w:pPr>
        <w:ind w:left="396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6" w:tplc="942A76E2">
      <w:start w:val="1"/>
      <w:numFmt w:val="bullet"/>
      <w:lvlText w:val="•"/>
      <w:lvlJc w:val="left"/>
      <w:pPr>
        <w:ind w:left="468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7" w:tplc="53BA8FE0">
      <w:start w:val="1"/>
      <w:numFmt w:val="bullet"/>
      <w:lvlText w:val="o"/>
      <w:lvlJc w:val="left"/>
      <w:pPr>
        <w:ind w:left="540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8" w:tplc="2ED295E8">
      <w:start w:val="1"/>
      <w:numFmt w:val="bullet"/>
      <w:lvlText w:val="▪"/>
      <w:lvlJc w:val="left"/>
      <w:pPr>
        <w:ind w:left="612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F7"/>
    <w:rsid w:val="003E7F69"/>
    <w:rsid w:val="00B318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6693FE44-D56D-4B2F-9C35-9D55D42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37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2E74B5"/>
      <w:sz w:val="32"/>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b/>
      <w:color w:val="000000"/>
    </w:rPr>
  </w:style>
  <w:style w:type="paragraph" w:styleId="Kop3">
    <w:name w:val="heading 3"/>
    <w:next w:val="Standaard"/>
    <w:link w:val="Kop3Char"/>
    <w:uiPriority w:val="9"/>
    <w:unhideWhenUsed/>
    <w:qFormat/>
    <w:pPr>
      <w:keepNext/>
      <w:keepLines/>
      <w:spacing w:after="0"/>
      <w:ind w:left="370" w:hanging="10"/>
      <w:outlineLvl w:val="2"/>
    </w:pPr>
    <w:rPr>
      <w:rFonts w:ascii="Calibri" w:eastAsia="Calibri" w:hAnsi="Calibri" w:cs="Calibri"/>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2"/>
    </w:rPr>
  </w:style>
  <w:style w:type="character" w:customStyle="1" w:styleId="Kop1Char">
    <w:name w:val="Kop 1 Char"/>
    <w:link w:val="Kop1"/>
    <w:rPr>
      <w:rFonts w:ascii="Calibri" w:eastAsia="Calibri" w:hAnsi="Calibri" w:cs="Calibri"/>
      <w:color w:val="2E74B5"/>
      <w:sz w:val="32"/>
    </w:rPr>
  </w:style>
  <w:style w:type="paragraph" w:customStyle="1" w:styleId="footnotedescription">
    <w:name w:val="footnote description"/>
    <w:next w:val="Standaard"/>
    <w:link w:val="footnotedescriptionChar"/>
    <w:hidden/>
    <w:pPr>
      <w:spacing w:after="0" w:line="251"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Kop3Char">
    <w:name w:val="Kop 3 Char"/>
    <w:link w:val="Kop3"/>
    <w:rPr>
      <w:rFonts w:ascii="Calibri" w:eastAsia="Calibri" w:hAnsi="Calibri" w:cs="Calibri"/>
      <w:b/>
      <w:i/>
      <w:color w:val="000000"/>
      <w:sz w:val="22"/>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nvo.nl/bestanden/Bestanden_nieuwe_website_2015_-_2016/Dossier-Kindermishandeling/7968-1/Meldcode_Afwegingskader_okt_2018.pdf" TargetMode="External"/><Relationship Id="rId3" Type="http://schemas.openxmlformats.org/officeDocument/2006/relationships/hyperlink" Target="https://www.nvo.nl/bestanden/Bestanden_nieuwe_website_2015_-_2016/Dossier-Kindermishandeling/7968-1/Meldcode_Afwegingskader_okt_2018.pdf" TargetMode="External"/><Relationship Id="rId7" Type="http://schemas.openxmlformats.org/officeDocument/2006/relationships/hyperlink" Target="https://www.nvo.nl/bestanden/Bestanden_nieuwe_website_2015_-_2016/Dossier-Kindermishandeling/7968-1/Meldcode_Afwegingskader_okt_2018.pdf" TargetMode="External"/><Relationship Id="rId2" Type="http://schemas.openxmlformats.org/officeDocument/2006/relationships/hyperlink" Target="https://www.nvo.nl/bestanden/Bestanden_nieuwe_website_2015_-_2016/Dossier-Kindermishandeling/7968-1/Meldcode_Afwegingskader_okt_2018.pdf" TargetMode="External"/><Relationship Id="rId1" Type="http://schemas.openxmlformats.org/officeDocument/2006/relationships/hyperlink" Target="https://www.nvo.nl/bestanden/Bestanden_nieuwe_website_2015_-_2016/Dossier-Kindermishandeling/7968-1/Meldcode_Afwegingskader_okt_2018.pdf" TargetMode="External"/><Relationship Id="rId6" Type="http://schemas.openxmlformats.org/officeDocument/2006/relationships/hyperlink" Target="https://www.nvo.nl/bestanden/Bestanden_nieuwe_website_2015_-_2016/Dossier-Kindermishandeling/7968-1/Meldcode_Afwegingskader_okt_2018.pdf" TargetMode="External"/><Relationship Id="rId5" Type="http://schemas.openxmlformats.org/officeDocument/2006/relationships/hyperlink" Target="https://www.nvo.nl/bestanden/Bestanden_nieuwe_website_2015_-_2016/Dossier-Kindermishandeling/7968-1/Meldcode_Afwegingskader_okt_2018.pdf" TargetMode="External"/><Relationship Id="rId4" Type="http://schemas.openxmlformats.org/officeDocument/2006/relationships/hyperlink" Target="https://www.nvo.nl/bestanden/Bestanden_nieuwe_website_2015_-_2016/Dossier-Kindermishandeling/7968-1/Meldcode_Afwegingskader_okt_20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594C90C4.dotm</Template>
  <TotalTime>0</TotalTime>
  <Pages>9</Pages>
  <Words>1916</Words>
  <Characters>10540</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vCloud</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Graaff</dc:creator>
  <cp:keywords/>
  <cp:lastModifiedBy>Soraya Shawki</cp:lastModifiedBy>
  <cp:revision>2</cp:revision>
  <dcterms:created xsi:type="dcterms:W3CDTF">2019-05-23T11:59:00Z</dcterms:created>
  <dcterms:modified xsi:type="dcterms:W3CDTF">2019-05-23T11:59:00Z</dcterms:modified>
</cp:coreProperties>
</file>